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Tutor Code of Conduct</w:t>
      </w:r>
    </w:p>
    <w:p>
      <w:pPr>
        <w:pStyle w:val="Heading1"/>
      </w:pPr>
      <w:r>
        <w:rPr>
          <w:b/>
        </w:rPr>
        <w:t>BOARDING TUTOR CODE OF CONDUCT</w:t>
      </w:r>
    </w:p>
    <w:p>
      <w:r>
        <w:t>Guidelines for Professional Conduct in Boarding Environments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